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sz w:val="44"/>
          <w:szCs w:val="44"/>
        </w:rPr>
      </w:pPr>
      <w:r>
        <w:rPr>
          <w:rFonts w:hint="eastAsia" w:ascii="宋体" w:hAnsi="宋体" w:cs="宋体"/>
          <w:b/>
          <w:sz w:val="44"/>
          <w:szCs w:val="44"/>
        </w:rPr>
        <w:t>三明学院2019年知识产权</w:t>
      </w:r>
    </w:p>
    <w:p>
      <w:pPr>
        <w:jc w:val="center"/>
        <w:rPr>
          <w:rFonts w:ascii="宋体" w:cs="宋体"/>
          <w:b/>
          <w:sz w:val="44"/>
          <w:szCs w:val="44"/>
        </w:rPr>
      </w:pPr>
      <w:r>
        <w:rPr>
          <w:rFonts w:hint="eastAsia" w:ascii="宋体" w:hAnsi="宋体" w:cs="宋体"/>
          <w:b/>
          <w:sz w:val="44"/>
          <w:szCs w:val="44"/>
        </w:rPr>
        <w:t>远程教育培训情况说明</w:t>
      </w:r>
    </w:p>
    <w:p>
      <w:pPr>
        <w:jc w:val="center"/>
        <w:rPr>
          <w:rFonts w:ascii="宋体" w:cs="宋体"/>
          <w:sz w:val="44"/>
          <w:szCs w:val="44"/>
        </w:rPr>
      </w:pP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为深入实施知识产权战略，使学生了解知识产权相关知识，提高我校学生</w:t>
      </w:r>
      <w:bookmarkStart w:id="0" w:name="_GoBack"/>
      <w:bookmarkEnd w:id="0"/>
      <w:r>
        <w:rPr>
          <w:rFonts w:hint="eastAsia" w:ascii="仿宋" w:hAnsi="仿宋" w:eastAsia="仿宋" w:cs="仿宋"/>
          <w:sz w:val="30"/>
          <w:szCs w:val="30"/>
        </w:rPr>
        <w:t>运用知识产权制度维护自身权益的能力和水平，增强核心竞争力和自主创新力，校团委、教务处与继续教育学院合作，在</w:t>
      </w:r>
      <w:r>
        <w:rPr>
          <w:rFonts w:ascii="仿宋" w:hAnsi="仿宋" w:eastAsia="仿宋" w:cs="仿宋"/>
          <w:sz w:val="30"/>
          <w:szCs w:val="30"/>
        </w:rPr>
        <w:t>2018</w:t>
      </w:r>
      <w:r>
        <w:rPr>
          <w:rFonts w:hint="eastAsia" w:ascii="仿宋" w:hAnsi="仿宋" w:eastAsia="仿宋" w:cs="仿宋"/>
          <w:sz w:val="30"/>
          <w:szCs w:val="30"/>
        </w:rPr>
        <w:t>年开办第一期知识产权远程教育培训的基础上，拟于2019年4月20日至5月20日举办面向我校三、四年级学生的第二期知识产权远程教育培训。</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一、课程安排</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模块一：</w:t>
      </w:r>
    </w:p>
    <w:tbl>
      <w:tblPr>
        <w:tblStyle w:val="5"/>
        <w:tblW w:w="9073" w:type="dxa"/>
        <w:tblInd w:w="-34" w:type="dxa"/>
        <w:tblLayout w:type="fixed"/>
        <w:tblCellMar>
          <w:top w:w="0" w:type="dxa"/>
          <w:left w:w="108" w:type="dxa"/>
          <w:bottom w:w="0" w:type="dxa"/>
          <w:right w:w="108" w:type="dxa"/>
        </w:tblCellMar>
      </w:tblPr>
      <w:tblGrid>
        <w:gridCol w:w="1205"/>
        <w:gridCol w:w="879"/>
        <w:gridCol w:w="610"/>
        <w:gridCol w:w="850"/>
        <w:gridCol w:w="5529"/>
      </w:tblGrid>
      <w:tr>
        <w:tblPrEx>
          <w:tblLayout w:type="fixed"/>
          <w:tblCellMar>
            <w:top w:w="0" w:type="dxa"/>
            <w:left w:w="108" w:type="dxa"/>
            <w:bottom w:w="0" w:type="dxa"/>
            <w:right w:w="108" w:type="dxa"/>
          </w:tblCellMar>
        </w:tblPrEx>
        <w:trPr>
          <w:trHeight w:val="270" w:hRule="atLeast"/>
        </w:trPr>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课程</w:t>
            </w:r>
          </w:p>
        </w:tc>
        <w:tc>
          <w:tcPr>
            <w:tcW w:w="87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时长（分）</w:t>
            </w:r>
          </w:p>
        </w:tc>
        <w:tc>
          <w:tcPr>
            <w:tcW w:w="61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学时</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考试</w:t>
            </w:r>
          </w:p>
        </w:tc>
        <w:tc>
          <w:tcPr>
            <w:tcW w:w="552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课程简介</w:t>
            </w:r>
          </w:p>
        </w:tc>
      </w:tr>
      <w:tr>
        <w:tblPrEx>
          <w:tblLayout w:type="fixed"/>
          <w:tblCellMar>
            <w:top w:w="0" w:type="dxa"/>
            <w:left w:w="108" w:type="dxa"/>
            <w:bottom w:w="0" w:type="dxa"/>
            <w:right w:w="108" w:type="dxa"/>
          </w:tblCellMar>
        </w:tblPrEx>
        <w:trPr>
          <w:trHeight w:val="1515" w:hRule="atLeast"/>
        </w:trPr>
        <w:tc>
          <w:tcPr>
            <w:tcW w:w="1205"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kern w:val="0"/>
                <w:sz w:val="22"/>
                <w:szCs w:val="22"/>
              </w:rPr>
            </w:pPr>
            <w:r>
              <w:rPr>
                <w:rFonts w:hint="eastAsia" w:ascii="宋体" w:hAnsi="宋体" w:cs="宋体"/>
                <w:color w:val="000000"/>
                <w:kern w:val="0"/>
                <w:sz w:val="22"/>
                <w:szCs w:val="22"/>
              </w:rPr>
              <w:t>国际专利申请（PCT）基础知识</w:t>
            </w:r>
          </w:p>
        </w:tc>
        <w:tc>
          <w:tcPr>
            <w:tcW w:w="879"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280</w:t>
            </w:r>
          </w:p>
        </w:tc>
        <w:tc>
          <w:tcPr>
            <w:tcW w:w="61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85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结业考试</w:t>
            </w:r>
          </w:p>
        </w:tc>
        <w:tc>
          <w:tcPr>
            <w:tcW w:w="5529"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kern w:val="0"/>
                <w:sz w:val="22"/>
                <w:szCs w:val="22"/>
              </w:rPr>
            </w:pPr>
            <w:r>
              <w:rPr>
                <w:rFonts w:hint="eastAsia" w:ascii="宋体" w:hAnsi="宋体" w:cs="宋体"/>
                <w:color w:val="000000"/>
                <w:kern w:val="0"/>
                <w:sz w:val="22"/>
                <w:szCs w:val="22"/>
              </w:rPr>
              <w:t>国际专利申请（PCT）基础知识介绍了专利合作条约的概述，SIPI作为受理局的职能，PCT神奇的国际检索程序，国际公布及国际局的职责，PCT申请的国际初步审查程序，PCT申请的其他程序，PCT申请的其他程序，PCT申请的费用，PCT-SAFE电子申请。</w:t>
            </w:r>
          </w:p>
        </w:tc>
      </w:tr>
      <w:tr>
        <w:tblPrEx>
          <w:tblLayout w:type="fixed"/>
          <w:tblCellMar>
            <w:top w:w="0" w:type="dxa"/>
            <w:left w:w="108" w:type="dxa"/>
            <w:bottom w:w="0" w:type="dxa"/>
            <w:right w:w="108" w:type="dxa"/>
          </w:tblCellMar>
        </w:tblPrEx>
        <w:trPr>
          <w:trHeight w:val="2265" w:hRule="atLeast"/>
        </w:trPr>
        <w:tc>
          <w:tcPr>
            <w:tcW w:w="1205"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kern w:val="0"/>
                <w:sz w:val="22"/>
                <w:szCs w:val="22"/>
              </w:rPr>
            </w:pPr>
            <w:r>
              <w:rPr>
                <w:rFonts w:hint="eastAsia" w:ascii="宋体" w:hAnsi="宋体" w:cs="宋体"/>
                <w:color w:val="000000"/>
                <w:kern w:val="0"/>
                <w:sz w:val="22"/>
                <w:szCs w:val="22"/>
              </w:rPr>
              <w:t xml:space="preserve">网络环境下的知识产权保护 </w:t>
            </w:r>
          </w:p>
        </w:tc>
        <w:tc>
          <w:tcPr>
            <w:tcW w:w="879"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500</w:t>
            </w:r>
          </w:p>
        </w:tc>
        <w:tc>
          <w:tcPr>
            <w:tcW w:w="61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85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结业考试</w:t>
            </w:r>
          </w:p>
        </w:tc>
        <w:tc>
          <w:tcPr>
            <w:tcW w:w="5529"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kern w:val="0"/>
                <w:sz w:val="22"/>
                <w:szCs w:val="22"/>
              </w:rPr>
            </w:pPr>
            <w:r>
              <w:rPr>
                <w:rFonts w:hint="eastAsia" w:ascii="宋体" w:hAnsi="宋体" w:cs="宋体"/>
                <w:color w:val="000000"/>
                <w:kern w:val="0"/>
                <w:sz w:val="22"/>
                <w:szCs w:val="22"/>
              </w:rPr>
              <w:t>本课程通过大量的真实案件，讨论了网络环境下知识产权热点问题，力图使学习者能够了解信息时代知识产权的新发展，掌握网络中的知识产权保护措施，提高知识产权意识。课程阐述了网络的概念，并提出对网络行为进行规制的法律规范种类，进而分析了互联网的发展给知识产权制度带来的诸种冲击。介绍了网络环境下的著作权问题，还介绍了域名权益在网络环境下的法律保护制度，国外相关立法和实践，提出了我国立法应当注意的问题，最后重点介绍了网络环境下的电子证据问题。</w:t>
            </w:r>
          </w:p>
        </w:tc>
      </w:tr>
      <w:tr>
        <w:tblPrEx>
          <w:tblLayout w:type="fixed"/>
          <w:tblCellMar>
            <w:top w:w="0" w:type="dxa"/>
            <w:left w:w="108" w:type="dxa"/>
            <w:bottom w:w="0" w:type="dxa"/>
            <w:right w:w="108" w:type="dxa"/>
          </w:tblCellMar>
        </w:tblPrEx>
        <w:trPr>
          <w:trHeight w:val="1080" w:hRule="atLeast"/>
        </w:trPr>
        <w:tc>
          <w:tcPr>
            <w:tcW w:w="1205"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kern w:val="0"/>
                <w:sz w:val="22"/>
                <w:szCs w:val="22"/>
              </w:rPr>
            </w:pPr>
            <w:r>
              <w:rPr>
                <w:rFonts w:hint="eastAsia" w:ascii="宋体" w:hAnsi="宋体" w:cs="宋体"/>
                <w:color w:val="000000"/>
                <w:kern w:val="0"/>
                <w:sz w:val="22"/>
                <w:szCs w:val="22"/>
              </w:rPr>
              <w:t>商标法</w:t>
            </w:r>
          </w:p>
        </w:tc>
        <w:tc>
          <w:tcPr>
            <w:tcW w:w="879"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500</w:t>
            </w:r>
          </w:p>
        </w:tc>
        <w:tc>
          <w:tcPr>
            <w:tcW w:w="61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85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结业考试</w:t>
            </w:r>
          </w:p>
        </w:tc>
        <w:tc>
          <w:tcPr>
            <w:tcW w:w="5529"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kern w:val="0"/>
                <w:sz w:val="22"/>
                <w:szCs w:val="22"/>
              </w:rPr>
            </w:pPr>
            <w:r>
              <w:rPr>
                <w:rFonts w:hint="eastAsia" w:ascii="宋体" w:hAnsi="宋体" w:cs="宋体"/>
                <w:color w:val="000000"/>
                <w:kern w:val="0"/>
                <w:sz w:val="22"/>
                <w:szCs w:val="22"/>
              </w:rPr>
              <w:t>商标法共有十章内容，讲述了标志、商标及商标法；商标的构成要素；商标注册条件；商标注册取得、变更与丧失；商标侵权认定；商标侵权抗辩；商标侵权救济；驰名商标保护；商标国际注册；商标国际公约与欧美商标法。</w:t>
            </w:r>
          </w:p>
        </w:tc>
      </w:tr>
    </w:tbl>
    <w:p>
      <w:pPr>
        <w:spacing w:line="500" w:lineRule="exact"/>
        <w:ind w:firstLine="600" w:firstLineChars="200"/>
        <w:rPr>
          <w:rFonts w:ascii="仿宋" w:hAnsi="仿宋" w:eastAsia="仿宋" w:cs="仿宋"/>
          <w:sz w:val="30"/>
          <w:szCs w:val="30"/>
        </w:rPr>
      </w:pP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模块二：</w:t>
      </w:r>
    </w:p>
    <w:tbl>
      <w:tblPr>
        <w:tblStyle w:val="5"/>
        <w:tblW w:w="9074" w:type="dxa"/>
        <w:tblInd w:w="-34" w:type="dxa"/>
        <w:tblLayout w:type="fixed"/>
        <w:tblCellMar>
          <w:top w:w="0" w:type="dxa"/>
          <w:left w:w="108" w:type="dxa"/>
          <w:bottom w:w="0" w:type="dxa"/>
          <w:right w:w="108" w:type="dxa"/>
        </w:tblCellMar>
      </w:tblPr>
      <w:tblGrid>
        <w:gridCol w:w="1207"/>
        <w:gridCol w:w="879"/>
        <w:gridCol w:w="610"/>
        <w:gridCol w:w="850"/>
        <w:gridCol w:w="5528"/>
      </w:tblGrid>
      <w:tr>
        <w:tblPrEx>
          <w:tblLayout w:type="fixed"/>
          <w:tblCellMar>
            <w:top w:w="0" w:type="dxa"/>
            <w:left w:w="108" w:type="dxa"/>
            <w:bottom w:w="0" w:type="dxa"/>
            <w:right w:w="108" w:type="dxa"/>
          </w:tblCellMar>
        </w:tblPrEx>
        <w:trPr>
          <w:trHeight w:val="270" w:hRule="atLeast"/>
        </w:trPr>
        <w:tc>
          <w:tcPr>
            <w:tcW w:w="12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课程</w:t>
            </w:r>
          </w:p>
        </w:tc>
        <w:tc>
          <w:tcPr>
            <w:tcW w:w="87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时长（分）</w:t>
            </w:r>
          </w:p>
        </w:tc>
        <w:tc>
          <w:tcPr>
            <w:tcW w:w="61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学时</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考试</w:t>
            </w:r>
          </w:p>
        </w:tc>
        <w:tc>
          <w:tcPr>
            <w:tcW w:w="55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课程简介</w:t>
            </w:r>
          </w:p>
        </w:tc>
      </w:tr>
      <w:tr>
        <w:tblPrEx>
          <w:tblLayout w:type="fixed"/>
          <w:tblCellMar>
            <w:top w:w="0" w:type="dxa"/>
            <w:left w:w="108" w:type="dxa"/>
            <w:bottom w:w="0" w:type="dxa"/>
            <w:right w:w="108" w:type="dxa"/>
          </w:tblCellMar>
        </w:tblPrEx>
        <w:trPr>
          <w:trHeight w:val="1620" w:hRule="atLeast"/>
        </w:trPr>
        <w:tc>
          <w:tcPr>
            <w:tcW w:w="1207"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kern w:val="0"/>
                <w:sz w:val="22"/>
                <w:szCs w:val="22"/>
              </w:rPr>
            </w:pPr>
            <w:r>
              <w:rPr>
                <w:rFonts w:hint="eastAsia" w:ascii="宋体" w:hAnsi="宋体" w:cs="宋体"/>
                <w:color w:val="000000"/>
                <w:kern w:val="0"/>
                <w:sz w:val="22"/>
                <w:szCs w:val="22"/>
              </w:rPr>
              <w:t>版权制度：为动漫产业发展护航</w:t>
            </w:r>
          </w:p>
        </w:tc>
        <w:tc>
          <w:tcPr>
            <w:tcW w:w="879"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600</w:t>
            </w:r>
          </w:p>
        </w:tc>
        <w:tc>
          <w:tcPr>
            <w:tcW w:w="61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85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结业考试</w:t>
            </w:r>
          </w:p>
        </w:tc>
        <w:tc>
          <w:tcPr>
            <w:tcW w:w="5528"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kern w:val="0"/>
                <w:sz w:val="22"/>
                <w:szCs w:val="22"/>
              </w:rPr>
            </w:pPr>
            <w:r>
              <w:rPr>
                <w:rFonts w:hint="eastAsia" w:ascii="宋体" w:hAnsi="宋体" w:cs="宋体"/>
                <w:color w:val="000000"/>
                <w:kern w:val="0"/>
                <w:sz w:val="22"/>
                <w:szCs w:val="22"/>
              </w:rPr>
              <w:t>本课程的主要目的是让学者了解法律基本原理，掌握经济与法律之间的互动关系；学习国内政府部门扶持产业发展所制定的相关政策；了解国际动漫产业发展形势与趋势；重新以法律视角来定义行业中的相关概念；将行业概念与版权法律体系中的法律概念相互对应起来；借助一些案例、实例，分析动漫产业中各环节之间关系的背后所蕴含的法律关系。</w:t>
            </w:r>
          </w:p>
        </w:tc>
      </w:tr>
      <w:tr>
        <w:tblPrEx>
          <w:tblLayout w:type="fixed"/>
          <w:tblCellMar>
            <w:top w:w="0" w:type="dxa"/>
            <w:left w:w="108" w:type="dxa"/>
            <w:bottom w:w="0" w:type="dxa"/>
            <w:right w:w="108" w:type="dxa"/>
          </w:tblCellMar>
        </w:tblPrEx>
        <w:trPr>
          <w:trHeight w:val="2700" w:hRule="atLeast"/>
        </w:trPr>
        <w:tc>
          <w:tcPr>
            <w:tcW w:w="1207"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kern w:val="0"/>
                <w:sz w:val="22"/>
                <w:szCs w:val="22"/>
              </w:rPr>
            </w:pPr>
            <w:r>
              <w:rPr>
                <w:rFonts w:hint="eastAsia" w:ascii="宋体" w:hAnsi="宋体" w:cs="宋体"/>
                <w:color w:val="000000"/>
                <w:kern w:val="0"/>
                <w:sz w:val="22"/>
                <w:szCs w:val="22"/>
              </w:rPr>
              <w:t>知识产权的国际保护（08版）</w:t>
            </w:r>
          </w:p>
        </w:tc>
        <w:tc>
          <w:tcPr>
            <w:tcW w:w="879"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600</w:t>
            </w:r>
          </w:p>
        </w:tc>
        <w:tc>
          <w:tcPr>
            <w:tcW w:w="61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85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结业考试</w:t>
            </w:r>
          </w:p>
        </w:tc>
        <w:tc>
          <w:tcPr>
            <w:tcW w:w="5528"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kern w:val="0"/>
                <w:sz w:val="22"/>
                <w:szCs w:val="22"/>
              </w:rPr>
            </w:pPr>
            <w:r>
              <w:rPr>
                <w:rFonts w:hint="eastAsia" w:ascii="宋体" w:hAnsi="宋体" w:cs="宋体"/>
                <w:color w:val="000000"/>
                <w:kern w:val="0"/>
                <w:sz w:val="22"/>
                <w:szCs w:val="22"/>
              </w:rPr>
              <w:t>“知识产权的国际保护”是知识产权法律制度的重要功能，也是促使知识产权法律制度在全球范围内建立并逐步趋于一致的重要原因。从一定意义上说，包括中国在内的许多国家的知识产权法律制度就是在知识产权国际保护活动的推动与压力之下建立起来的。因此，要想真正理解知识产权保护的原则与规则，从而在实际生活中正确运用它们来保护自己的利益，并最大限度地避免与他人的利益发生冲突，对知识产权国际保护方面的知识有基本的了解与把握就成了必不可少的步骤。本课程开设的目地就是引导学员深入浅出地认识、理解和逐步把握知识产权国际保护的一些制度、原则及规则，以及知识产权国际保护与国内保护之间的关系。</w:t>
            </w:r>
          </w:p>
        </w:tc>
      </w:tr>
    </w:tbl>
    <w:p>
      <w:pPr>
        <w:spacing w:line="500" w:lineRule="exact"/>
        <w:rPr>
          <w:rFonts w:ascii="仿宋" w:hAnsi="仿宋" w:eastAsia="仿宋" w:cs="仿宋"/>
          <w:sz w:val="30"/>
          <w:szCs w:val="30"/>
        </w:rPr>
      </w:pP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二、培训流程</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学生根据自己的需要选择相应的模块向各学院报名，各学院将学生的信息（包括学生专业、年级、姓名、身份证号、常用邮箱、手机号、所选课程）汇总后报到继续教育学院；</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继续教育学院根据报名情况，按年级和专业进行班级编排、日常学习管理和成绩统计；</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学生在规定时间内通过网络学习，达到要求的26学时（模块一）或24学时（模块二），并顺利通过各科的考试，省知识产权远程教育平台将对其学习活动进行认证、开具相关证明。二级学院可将此学习活动认定为参加第二课堂活动，并计相应的学分。（具体情况由各院具体确定）。</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学生完成相应班级的学习后，可自行申请由中国知识产权培训中心（国家级继续教育基地）颁发的学时证书。（50元/份）</w:t>
      </w:r>
    </w:p>
    <w:p>
      <w:pPr>
        <w:spacing w:line="600" w:lineRule="exact"/>
        <w:ind w:firstLine="600" w:firstLineChars="200"/>
        <w:jc w:val="right"/>
        <w:rPr>
          <w:rFonts w:ascii="仿宋" w:hAnsi="仿宋" w:eastAsia="仿宋" w:cs="仿宋"/>
          <w:sz w:val="30"/>
          <w:szCs w:val="30"/>
        </w:rPr>
      </w:pPr>
    </w:p>
    <w:p>
      <w:pPr>
        <w:spacing w:line="600" w:lineRule="exact"/>
        <w:ind w:firstLine="600" w:firstLineChars="200"/>
        <w:rPr>
          <w:rFonts w:ascii="仿宋" w:hAnsi="仿宋" w:eastAsia="仿宋" w:cs="仿宋"/>
          <w:sz w:val="30"/>
          <w:szCs w:val="30"/>
        </w:rPr>
      </w:pP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联</w:t>
      </w:r>
      <w:r>
        <w:rPr>
          <w:rFonts w:ascii="仿宋" w:hAnsi="仿宋" w:eastAsia="仿宋" w:cs="仿宋"/>
          <w:sz w:val="30"/>
          <w:szCs w:val="30"/>
        </w:rPr>
        <w:t xml:space="preserve"> </w:t>
      </w:r>
      <w:r>
        <w:rPr>
          <w:rFonts w:hint="eastAsia" w:ascii="仿宋" w:hAnsi="仿宋" w:eastAsia="仿宋" w:cs="仿宋"/>
          <w:sz w:val="30"/>
          <w:szCs w:val="30"/>
        </w:rPr>
        <w:t>系</w:t>
      </w:r>
      <w:r>
        <w:rPr>
          <w:rFonts w:ascii="仿宋" w:hAnsi="仿宋" w:eastAsia="仿宋" w:cs="仿宋"/>
          <w:sz w:val="30"/>
          <w:szCs w:val="30"/>
        </w:rPr>
        <w:t xml:space="preserve"> </w:t>
      </w:r>
      <w:r>
        <w:rPr>
          <w:rFonts w:hint="eastAsia" w:ascii="仿宋" w:hAnsi="仿宋" w:eastAsia="仿宋" w:cs="仿宋"/>
          <w:sz w:val="30"/>
          <w:szCs w:val="30"/>
        </w:rPr>
        <w:t>人：周斌</w:t>
      </w:r>
    </w:p>
    <w:p>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联系电话：</w:t>
      </w:r>
      <w:r>
        <w:rPr>
          <w:rFonts w:ascii="仿宋" w:hAnsi="仿宋" w:eastAsia="仿宋" w:cs="仿宋"/>
          <w:sz w:val="30"/>
          <w:szCs w:val="30"/>
        </w:rPr>
        <w:t>13950986633</w:t>
      </w:r>
      <w:r>
        <w:rPr>
          <w:rFonts w:hint="eastAsia" w:ascii="仿宋" w:hAnsi="仿宋" w:eastAsia="仿宋" w:cs="仿宋"/>
          <w:sz w:val="30"/>
          <w:szCs w:val="30"/>
        </w:rPr>
        <w:t>（短号：</w:t>
      </w:r>
      <w:r>
        <w:rPr>
          <w:rFonts w:ascii="仿宋" w:hAnsi="仿宋" w:eastAsia="仿宋" w:cs="仿宋"/>
          <w:sz w:val="30"/>
          <w:szCs w:val="30"/>
        </w:rPr>
        <w:t>66633</w:t>
      </w:r>
      <w:r>
        <w:rPr>
          <w:rFonts w:hint="eastAsia" w:ascii="仿宋" w:hAnsi="仿宋" w:eastAsia="仿宋" w:cs="仿宋"/>
          <w:sz w:val="30"/>
          <w:szCs w:val="30"/>
        </w:rPr>
        <w:t>）</w:t>
      </w:r>
    </w:p>
    <w:p>
      <w:pPr>
        <w:spacing w:line="600" w:lineRule="exact"/>
        <w:ind w:firstLine="600" w:firstLineChars="200"/>
        <w:rPr>
          <w:rFonts w:hint="eastAsia" w:ascii="仿宋" w:hAnsi="仿宋" w:eastAsia="仿宋" w:cs="仿宋"/>
          <w:sz w:val="30"/>
          <w:szCs w:val="30"/>
        </w:rPr>
      </w:pPr>
    </w:p>
    <w:p>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附：</w:t>
      </w:r>
    </w:p>
    <w:tbl>
      <w:tblPr>
        <w:tblStyle w:val="5"/>
        <w:tblW w:w="8946" w:type="dxa"/>
        <w:tblInd w:w="93" w:type="dxa"/>
        <w:tblLayout w:type="fixed"/>
        <w:tblCellMar>
          <w:top w:w="0" w:type="dxa"/>
          <w:left w:w="108" w:type="dxa"/>
          <w:bottom w:w="0" w:type="dxa"/>
          <w:right w:w="108" w:type="dxa"/>
        </w:tblCellMar>
      </w:tblPr>
      <w:tblGrid>
        <w:gridCol w:w="582"/>
        <w:gridCol w:w="709"/>
        <w:gridCol w:w="709"/>
        <w:gridCol w:w="992"/>
        <w:gridCol w:w="1418"/>
        <w:gridCol w:w="1701"/>
        <w:gridCol w:w="1417"/>
        <w:gridCol w:w="709"/>
        <w:gridCol w:w="709"/>
      </w:tblGrid>
      <w:tr>
        <w:tblPrEx>
          <w:tblLayout w:type="fixed"/>
          <w:tblCellMar>
            <w:top w:w="0" w:type="dxa"/>
            <w:left w:w="108" w:type="dxa"/>
            <w:bottom w:w="0" w:type="dxa"/>
            <w:right w:w="108" w:type="dxa"/>
          </w:tblCellMar>
        </w:tblPrEx>
        <w:trPr>
          <w:trHeight w:val="522" w:hRule="atLeast"/>
        </w:trPr>
        <w:tc>
          <w:tcPr>
            <w:tcW w:w="8946" w:type="dxa"/>
            <w:gridSpan w:val="9"/>
            <w:tcBorders>
              <w:top w:val="nil"/>
              <w:left w:val="nil"/>
              <w:bottom w:val="nil"/>
              <w:right w:val="nil"/>
            </w:tcBorders>
            <w:shd w:val="clear" w:color="auto" w:fill="auto"/>
            <w:noWrap/>
            <w:vAlign w:val="center"/>
          </w:tcPr>
          <w:p>
            <w:pPr>
              <w:widowControl/>
              <w:jc w:val="center"/>
              <w:rPr>
                <w:rFonts w:ascii="宋体" w:hAnsi="宋体" w:cs="宋体"/>
                <w:color w:val="000000"/>
                <w:kern w:val="0"/>
                <w:sz w:val="32"/>
                <w:szCs w:val="32"/>
              </w:rPr>
            </w:pPr>
            <w:r>
              <w:rPr>
                <w:rFonts w:hint="eastAsia" w:ascii="宋体" w:hAnsi="宋体" w:cs="宋体"/>
                <w:color w:val="000000"/>
                <w:kern w:val="0"/>
                <w:sz w:val="32"/>
                <w:szCs w:val="32"/>
              </w:rPr>
              <w:t>三明学院第二期知识产权远程教育培训</w:t>
            </w:r>
          </w:p>
        </w:tc>
      </w:tr>
      <w:tr>
        <w:tblPrEx>
          <w:tblLayout w:type="fixed"/>
          <w:tblCellMar>
            <w:top w:w="0" w:type="dxa"/>
            <w:left w:w="108" w:type="dxa"/>
            <w:bottom w:w="0" w:type="dxa"/>
            <w:right w:w="108" w:type="dxa"/>
          </w:tblCellMar>
        </w:tblPrEx>
        <w:trPr>
          <w:trHeight w:val="522" w:hRule="atLeast"/>
        </w:trPr>
        <w:tc>
          <w:tcPr>
            <w:tcW w:w="58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rPr>
            </w:pPr>
            <w:r>
              <w:rPr>
                <w:rFonts w:hint="eastAsia" w:ascii="仿宋" w:hAnsi="仿宋" w:eastAsia="仿宋" w:cs="宋体"/>
                <w:color w:val="000000"/>
                <w:kern w:val="0"/>
              </w:rPr>
              <w:t>序号</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rPr>
            </w:pPr>
            <w:r>
              <w:rPr>
                <w:rFonts w:hint="eastAsia" w:ascii="仿宋" w:hAnsi="仿宋" w:eastAsia="仿宋" w:cs="宋体"/>
                <w:color w:val="000000"/>
                <w:kern w:val="0"/>
              </w:rPr>
              <w:t>专业</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rPr>
            </w:pPr>
            <w:r>
              <w:rPr>
                <w:rFonts w:hint="eastAsia" w:ascii="仿宋" w:hAnsi="仿宋" w:eastAsia="仿宋" w:cs="宋体"/>
                <w:color w:val="000000"/>
                <w:kern w:val="0"/>
              </w:rPr>
              <w:t>年级</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rPr>
            </w:pPr>
            <w:r>
              <w:rPr>
                <w:rFonts w:hint="eastAsia" w:ascii="仿宋" w:hAnsi="仿宋" w:eastAsia="仿宋" w:cs="宋体"/>
                <w:color w:val="000000"/>
                <w:kern w:val="0"/>
              </w:rPr>
              <w:t>姓名</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rPr>
            </w:pPr>
            <w:r>
              <w:rPr>
                <w:rFonts w:hint="eastAsia" w:ascii="仿宋" w:hAnsi="仿宋" w:eastAsia="仿宋" w:cs="宋体"/>
                <w:color w:val="000000"/>
                <w:kern w:val="0"/>
              </w:rPr>
              <w:t>身份证号</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rPr>
            </w:pPr>
            <w:r>
              <w:rPr>
                <w:rFonts w:hint="eastAsia" w:ascii="仿宋" w:hAnsi="仿宋" w:eastAsia="仿宋" w:cs="宋体"/>
                <w:color w:val="000000"/>
                <w:kern w:val="0"/>
              </w:rPr>
              <w:t>常用邮箱</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rPr>
            </w:pPr>
            <w:r>
              <w:rPr>
                <w:rFonts w:hint="eastAsia" w:ascii="仿宋" w:hAnsi="仿宋" w:eastAsia="仿宋" w:cs="宋体"/>
                <w:color w:val="000000"/>
                <w:kern w:val="0"/>
              </w:rPr>
              <w:t>手机号</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rPr>
            </w:pPr>
            <w:r>
              <w:rPr>
                <w:rFonts w:hint="eastAsia" w:ascii="仿宋" w:hAnsi="仿宋" w:eastAsia="仿宋" w:cs="宋体"/>
                <w:color w:val="000000"/>
                <w:kern w:val="0"/>
              </w:rPr>
              <w:t>所选模块</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rPr>
            </w:pPr>
            <w:r>
              <w:rPr>
                <w:rFonts w:hint="eastAsia" w:ascii="仿宋" w:hAnsi="仿宋" w:eastAsia="仿宋" w:cs="宋体"/>
                <w:color w:val="000000"/>
                <w:kern w:val="0"/>
              </w:rPr>
              <w:t>备注</w:t>
            </w:r>
          </w:p>
        </w:tc>
      </w:tr>
      <w:tr>
        <w:tblPrEx>
          <w:tblLayout w:type="fixed"/>
          <w:tblCellMar>
            <w:top w:w="0" w:type="dxa"/>
            <w:left w:w="108" w:type="dxa"/>
            <w:bottom w:w="0" w:type="dxa"/>
            <w:right w:w="108" w:type="dxa"/>
          </w:tblCellMar>
        </w:tblPrEx>
        <w:trPr>
          <w:trHeight w:val="522"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7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22"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7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22"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7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22"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7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22"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7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22"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7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22"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7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22"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7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600" w:lineRule="exact"/>
        <w:ind w:firstLine="600" w:firstLineChars="200"/>
        <w:rPr>
          <w:rFonts w:ascii="仿宋" w:hAnsi="仿宋" w:eastAsia="仿宋" w:cs="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6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6CD"/>
    <w:rsid w:val="00000396"/>
    <w:rsid w:val="000037ED"/>
    <w:rsid w:val="00013DF5"/>
    <w:rsid w:val="00064B58"/>
    <w:rsid w:val="0008166C"/>
    <w:rsid w:val="000E3F7A"/>
    <w:rsid w:val="001874D2"/>
    <w:rsid w:val="001A37FA"/>
    <w:rsid w:val="002817C5"/>
    <w:rsid w:val="00345C56"/>
    <w:rsid w:val="00355216"/>
    <w:rsid w:val="00397B26"/>
    <w:rsid w:val="003B3759"/>
    <w:rsid w:val="003C53C4"/>
    <w:rsid w:val="00405ACE"/>
    <w:rsid w:val="00412E73"/>
    <w:rsid w:val="00420787"/>
    <w:rsid w:val="0045166A"/>
    <w:rsid w:val="004634B0"/>
    <w:rsid w:val="004D5A3F"/>
    <w:rsid w:val="004E40AF"/>
    <w:rsid w:val="005670D7"/>
    <w:rsid w:val="006216CD"/>
    <w:rsid w:val="00720F45"/>
    <w:rsid w:val="007E5874"/>
    <w:rsid w:val="007F73FC"/>
    <w:rsid w:val="00881CBF"/>
    <w:rsid w:val="009D2041"/>
    <w:rsid w:val="00A04C1E"/>
    <w:rsid w:val="00A33621"/>
    <w:rsid w:val="00AB1B15"/>
    <w:rsid w:val="00AF292A"/>
    <w:rsid w:val="00B01192"/>
    <w:rsid w:val="00B54557"/>
    <w:rsid w:val="00B6716E"/>
    <w:rsid w:val="00BD01BB"/>
    <w:rsid w:val="00BD4B86"/>
    <w:rsid w:val="00C67258"/>
    <w:rsid w:val="00C71EA8"/>
    <w:rsid w:val="00CB5D2A"/>
    <w:rsid w:val="00CC0573"/>
    <w:rsid w:val="00CD3B52"/>
    <w:rsid w:val="00D71A6A"/>
    <w:rsid w:val="00D91021"/>
    <w:rsid w:val="00EF5449"/>
    <w:rsid w:val="00F1055F"/>
    <w:rsid w:val="00F91C44"/>
    <w:rsid w:val="00FA33D8"/>
    <w:rsid w:val="00FA5BEC"/>
    <w:rsid w:val="00FC1007"/>
    <w:rsid w:val="00FC4FA8"/>
    <w:rsid w:val="00FD191C"/>
    <w:rsid w:val="09995200"/>
    <w:rsid w:val="7688368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8"/>
    <w:semiHidden/>
    <w:uiPriority w:val="99"/>
    <w:rPr>
      <w:sz w:val="18"/>
      <w:szCs w:val="18"/>
    </w:rPr>
  </w:style>
  <w:style w:type="paragraph" w:styleId="3">
    <w:name w:val="footer"/>
    <w:basedOn w:val="1"/>
    <w:link w:val="9"/>
    <w:uiPriority w:val="99"/>
    <w:pPr>
      <w:tabs>
        <w:tab w:val="center" w:pos="4153"/>
        <w:tab w:val="right" w:pos="8306"/>
      </w:tabs>
      <w:snapToGrid w:val="0"/>
      <w:jc w:val="left"/>
    </w:pPr>
    <w:rPr>
      <w:sz w:val="18"/>
      <w:szCs w:val="18"/>
    </w:rPr>
  </w:style>
  <w:style w:type="paragraph" w:styleId="4">
    <w:name w:val="header"/>
    <w:basedOn w:val="1"/>
    <w:link w:val="10"/>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rPr>
      <w:rFonts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批注框文本 Char"/>
    <w:basedOn w:val="7"/>
    <w:link w:val="2"/>
    <w:semiHidden/>
    <w:qFormat/>
    <w:locked/>
    <w:uiPriority w:val="99"/>
    <w:rPr>
      <w:sz w:val="18"/>
      <w:szCs w:val="18"/>
    </w:rPr>
  </w:style>
  <w:style w:type="character" w:customStyle="1" w:styleId="9">
    <w:name w:val="页脚 Char"/>
    <w:basedOn w:val="7"/>
    <w:link w:val="3"/>
    <w:qFormat/>
    <w:locked/>
    <w:uiPriority w:val="99"/>
    <w:rPr>
      <w:sz w:val="18"/>
      <w:szCs w:val="18"/>
    </w:rPr>
  </w:style>
  <w:style w:type="character" w:customStyle="1" w:styleId="10">
    <w:name w:val="页眉 Char"/>
    <w:basedOn w:val="7"/>
    <w:link w:val="4"/>
    <w:locked/>
    <w:uiPriority w:val="99"/>
    <w:rPr>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sm</Company>
  <Pages>3</Pages>
  <Words>270</Words>
  <Characters>1540</Characters>
  <Lines>12</Lines>
  <Paragraphs>3</Paragraphs>
  <TotalTime>27</TotalTime>
  <ScaleCrop>false</ScaleCrop>
  <LinksUpToDate>false</LinksUpToDate>
  <CharactersWithSpaces>1807</CharactersWithSpaces>
  <Application>WPS Office_11.3.0.8513_F1E327BC-269C-435d-A152-05C5408002CA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2019-04-16T08:05:00Z</dcterms:created>
  <dc:creator>zb</dc:creator>
  <cp:lastModifiedBy>chm1420536892</cp:lastModifiedBy>
  <cp:lastPrinted>2019-04-04T07:51:00Z</cp:lastPrinted>
  <dcterms:modified xsi:type="dcterms:W3CDTF">2019-04-19T01:08:58Z</dcterms:modified>
  <dc:title>三明学院知识产权培训情况说明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2052-11.3.0.8513</vt:lpwstr>
  </property>
</Properties>
</file>